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59797"/>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5979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83 naturvårdsarter, varav 46 är rödlistade, 14 är fridlysta, 53 är typiska (T) och 18 är signalarter (S): garnlav (VU, T), grantickeporing (VU), grenlav (VU), gränsticka (VU, T), kilporing (VU), kristallticka (VU), lappticka (VU, T), Lecidea subhumida (VU), nordlig parasitporing (VU), olivbrun kremla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spindelblomster (S, T, §8), stuplav (S, T), tibast (S, T), trådticka (S, T), vedticka (S, T), ögonpyrola (S, T), bergsslok (T), brudborste (T), ekbräken (T), hultbräken (T), humleblomster (T), järpe (T, §4), kransmossa (T), kärrfibbla (T), lundarv (T), nordisk stormhatt (T), ormbär (T), spillkråka (T, §4),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83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