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Ássjátj-udden i Arjeplogs kommun</w:t>
      </w:r>
    </w:p>
    <w:p>
      <w:r>
        <w:t>Denna tillsynsbegäran behandlar höga naturvärden i området Ássjátj-udden i Arjeplogs kommun som inkom 2026-07-20 och omfattar 53,2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Ássjátj-udden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och inom 12 meter från området. Markörer utan svart kant är placerade på fyndplatsen. Markörer med svart kant är placerade vid sidan av fyndplatsen och har ett svart streck som visar fyndplatsens exakta position. Kartans mittpunktskoordinat är N 7330541, E 605179 i SWEREF 99 TM.</w:t>
      </w:r>
    </w:p>
    <w:p>
      <w:r>
        <w:t>I och inom 12 meter från området finns fynd av 9 naturvårdsarter, varav 8 är rödlistade, 2 är fridlysta, 7 är typiska (T) och 1 är signalart (S): kristallticka (VU), ostticka (VU, T), gammelgransskål (NT, T), rosenticka (NT, T), tretåig hackspett (NT, T, §4), ullticka (NT, T), violettgrå tagellav (NT, T), vitgrynig nållav (NT)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ostticka (VU, T), gammelgransskål (NT, T), rosenticka (NT, T), tretåig hackspett (NT, T, §4), ullticka (NT, T), violettgrå tagellav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