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12 naturvårdsarter, varav 10 är rödlistade, 2 är fridlysta, 12 är typiska (T) och 1 är signalart (S): garnlav (VU, T), gammelgransskål (NT, T), harticka (NT, T), knottrig blåslav (NT, T), lavskrika (NT, T, §4), rosenticka (NT, T), talltagel (NT, T), tallticka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