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47 naturvårdsarter, varav 30 är rödlistade, 9 är fridlysta, 33 är typiska (T) och 11 är signalarter (S): doftticka (VU, T, §8), fläckporing (VU, T), garnlav (VU, T), gräddporing (VU, T), knärot (VU, T, §8), Lecidea subhumida (VU), blanksvart spiklav (NT), dropptaggsvamp (NT, T), dvärgbägarlav (NT, T), gullmurkling (NT), harticka (NT, T), knottrig blåslav (NT, T), kolflarnlav (NT, T), liten svartspik (NT),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grå renlav (T), nordisk stormhatt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