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16 naturvårdsarter, varav 12 är rödlistade, 2 är fridlysta, 15 är typiska (T) och 4 är signalarter (S): garnlav (VU, T), gränsticka (VU, T), knärot (VU, T, §8), doftskinn (NT, T), gammelgransskål (NT, T), harticka (NT, T), knottrig blåslav (NT, T), rosenticka (NT, T), skrovellav (NT, T), ullticka (NT, T), vedtrappmossa (NT, T), vitgrynig nållav (NT),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doftskinn (NT, T), gammelgransskål (NT, T), harticka (NT, T), knottrig blåslav (NT, T), rosenticka (NT, T), skrovellav (NT, T), ullticka (NT, T), vedtrappmossa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