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11 naturvårdsarter, varav 9 är rödlistade, 2 är fridlysta, 11 är typiska (T) och 1 är signalart (S): garnlav (VU, T), gammelgransskål (NT, T), harticka (NT, T), knottrig blåslav (NT, T), lavskrika (NT, T, §4), rosenticka (NT, T), talltagel (NT, T), tretåig hackspett (NT, T, §4), ullticka (NT, T),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