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23 naturvårdsarter, varav 20 är rödlistade, 2 är fridlysta, 9 är typiska (T) och 2 är signalarter (S): kritporing (CR), fläckporing (VU, T), gräddporing (VU, T), gränsticka (VU, T), Lecidea subhumida (VU), nordlig parasitporing (VU), smalfotad taggsvamp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