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1634"/>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1634"/>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73 naturvårdsarter, varav 36 är rödlistade, 16 är fridlysta, 52 är typiska (T) och 15 är signalarter (S): garnlav (VU, T), grantickeporing (VU), gränsticka (VU, T), knärot (VU, T, §8), kristallticka (VU), lappticka (VU, T), laxgröppa (VU), olivbrun kremla (VU), ostticka (VU, T), sprickporing (VU), tajgaskinn (VU), vitskaftad svartspik (VU, T), barrviolspindling (NT), blanksvart spiklav (NT),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