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4091465"/>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409146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78 naturvårdsarter, varav 44 är rödlistade, 12 är fridlysta, 51 är typiska (T) och 17 är signalarter (S): garnlav (VU, T), grantickeporing (VU), grenlav (VU), gränsticka (VU, T), kilporing (VU), kristallticka (VU), lappticka (VU, T), Lecidea subhumida (VU), nordlig parasitporing (VU), ostticka (VU, T), smalskaftslav (VU), sprickporing (VU), tajgaskinn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spindelblomster (S, T, §8), stuplav (S, T), tibast (S, T), vedticka (S, T), ögonpyrola (S, T), bergsslok (T), brudborste (T), ekbräken (T), hultbräken (T), humleblomster (T), kransmossa (T), kärrfibbla (T), lundarv (T), nordisk stormhatt (T), ormbär (T), spillkråka (T, §4), tjäder (T, §4), torta (T), vanlig groda (§6),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78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