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917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91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61 naturvårdsarter, varav 38 är rödlistade, 12 är fridlysta, 42 är typiska (T) och 11 är signalarter (S): doftticka (VU, T, §8), fläckporing (VU, T), garnlav (VU, T), gräddporing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blå taggsvamp (NT, T), brunpudrad nållav (NT, T), dropptaggsvamp (NT, T), dvärgbägarlav (NT, T), harticka (NT, T), knottrig blåslav (NT, T), kolflarnlav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