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16 naturvårdsarter, varav 12 är rödlistade, 15 är typiska (T) och 4 är signalarter (S): garnlav (VU, T), grantickeporing (VU), gränsticka (VU, T), ostticka (VU, T), vitskaftad svartspik (VU, T), gammelgransskål (NT, T), harticka (NT, T), knottrig blåslav (NT, T), rosenticka (NT, T), rynkskinn (NT, T), ullticka (NT, T), violmussling (NT, T), blodticka (S, T), stuplav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