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41 naturvårdsarter, varav 24 är rödlistade, 11 är fridlysta, 26 är typiska (T) och 11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kornknutmossa (S, T),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