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Laisdalen Björkliden i Arjeplogs kommun</w:t>
      </w:r>
    </w:p>
    <w:p>
      <w:r>
        <w:t>Denna tillsynsbegäran behandlar höga naturvärden i området Laisdalen Björkliden i Arjeplogs kommun som inkom 2026-07-20 och omfattar 119,1 ha.</w:t>
      </w:r>
    </w:p>
    <w:p>
      <w:pPr>
        <w:pStyle w:val="Caption"/>
      </w:pPr>
      <w:r>
        <w:drawing>
          <wp:inline xmlns:a="http://schemas.openxmlformats.org/drawingml/2006/main" xmlns:pic="http://schemas.openxmlformats.org/drawingml/2006/picture">
            <wp:extent cx="5486400" cy="4996561"/>
            <wp:docPr id="1" name="Picture 1"/>
            <wp:cNvGraphicFramePr>
              <a:graphicFrameLocks noChangeAspect="1"/>
            </wp:cNvGraphicFramePr>
            <a:graphic>
              <a:graphicData uri="http://schemas.openxmlformats.org/drawingml/2006/picture">
                <pic:pic>
                  <pic:nvPicPr>
                    <pic:cNvPr id="0" name="Laisdalen Björkliden karta.png"/>
                    <pic:cNvPicPr/>
                  </pic:nvPicPr>
                  <pic:blipFill>
                    <a:blip r:embed="rId16"/>
                    <a:stretch>
                      <a:fillRect/>
                    </a:stretch>
                  </pic:blipFill>
                  <pic:spPr>
                    <a:xfrm>
                      <a:off x="0" y="0"/>
                      <a:ext cx="5486400" cy="4996561"/>
                    </a:xfrm>
                    <a:prstGeom prst="rect"/>
                  </pic:spPr>
                </pic:pic>
              </a:graphicData>
            </a:graphic>
          </wp:inline>
        </w:drawing>
      </w:r>
    </w:p>
    <w:p>
      <w:pPr>
        <w:pStyle w:val="Caption"/>
        <w:spacing w:after="240"/>
      </w:pPr>
      <w:r>
        <w:t>Figur 1. Fyndplatser för naturvårdsarter i och inom 7 meter från området. Markörer utan svart kant är placerade på fyndplatsen. Markörer med svart kant är placerade vid sidan av fyndplatsen och har ett svart streck som visar fyndplatsens exakta position. Kartans mittpunktskoordinat är N 7310408, E 607479 i SWEREF 99 TM.</w:t>
      </w:r>
    </w:p>
    <w:p>
      <w:r>
        <w:t>I och inom 7 meter från området finns fynd av 76 naturvårdsarter, varav 39 är rödlistade, 17 är fridlysta, 54 är typiska (T) och 15 är signalarter (S): finporing (VU), garnlav (VU, T), grantickeporing (VU), gränsticka (VU, T), knärot (VU, T, §8), kristallticka (VU), lappticka (VU, T), laxgröppa (VU), olivbrun kremla (VU), ostticka (VU, T), sprickporing (VU), tajgaskinn (VU), vitskaftad svartspik (VU, T), barrviolspindling (NT), blanksvart spiklav (NT), brunpudrad nållav (NT, T), doftskinn (NT, T), gammelgransskål (NT, T), grå blåbärsfältmätare (NT), harticka (NT, T), knottrig blåslav (NT, T), lappmes (NT, T, §4), lavskrika (NT, T, §4), liten svartspik (NT), lunglav (NT, T), nordlig nållav (NT), rosenticka (NT, T), rödbrun blekspik (NT, T), Skeletocutis exilis (NT), skrovellav (NT, T), stjärntagging (NT, T), talltagel (NT, T), tallticka (NT, T), talltita (NT, §4), tretåig hackspett (NT, T, §4), ullticka (NT, T), vedtrappmossa (NT, T), vitgrynig nållav (NT), älg (NT), blodticka (S, T), bronshjon (S, T), bårdlav (S, T), grönkulla (S, T, §8), gytterlav (S, T), luddlav (S, T), norrlandslav (S, T), plattlummer (S, T, §9), spindelblomster (S, T, §8), stuplav (S, T), tibast (S, T), trådticka (S, T), vedticka (S, T), vågbandad barkbock (S), ögonpyrola (S, T), bergsslok (T), brudborste (T), ekbräken (T), fjällskråp (T), fjällskära (T), humleblomster (T), järpe (T, §4), kattfot (T), kransmossa (T), kärrfibbla (T), kärrviol (T), linnea (T), mattlummer (T, §9), nordisk stormhatt (T), ormbär (T), spillkråka (T, §4), tjäder (T, §4), orre (§4), vanlig groda (§6), brudsporre (§8),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aktuella området finns 1 fyndplatser för knärot registrerade på Artportalen. Figur 2 visar gränserna för buffertzoner på 50 m, som behöver lämnas kring fyndplatserna för att knärotslokalerna inte ska försvinna vid en avverkning. Av det aktuella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95072"/>
            <wp:docPr id="2" name="Picture 2"/>
            <wp:cNvGraphicFramePr>
              <a:graphicFrameLocks noChangeAspect="1"/>
            </wp:cNvGraphicFramePr>
            <a:graphic>
              <a:graphicData uri="http://schemas.openxmlformats.org/drawingml/2006/picture">
                <pic:pic>
                  <pic:nvPicPr>
                    <pic:cNvPr id="0" name="Laisdalen Björkliden karta knärot.png"/>
                    <pic:cNvPicPr/>
                  </pic:nvPicPr>
                  <pic:blipFill>
                    <a:blip r:embed="rId17"/>
                    <a:stretch>
                      <a:fillRect/>
                    </a:stretch>
                  </pic:blipFill>
                  <pic:spPr>
                    <a:xfrm>
                      <a:off x="0" y="0"/>
                      <a:ext cx="5486400" cy="5795072"/>
                    </a:xfrm>
                    <a:prstGeom prst="rect"/>
                  </pic:spPr>
                </pic:pic>
              </a:graphicData>
            </a:graphic>
          </wp:inline>
        </w:drawing>
      </w:r>
    </w:p>
    <w:p>
      <w:pPr>
        <w:pStyle w:val="Caption"/>
        <w:spacing w:after="240"/>
      </w:pPr>
      <w:r>
        <w:t>Figur 2. Fyndplatser och buffertzoner för knärot i det aktuella området. Endast fyndplatser vars buffertzoner överlappar med det aktuella området har tagits med i visualiseringen. Kartans mittpunktskoordinat är N 7310408, E 607479 i SWEREF 99 TM.</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Olivbrun kremla (VU)</w:t>
      </w:r>
      <w:r>
        <w:t xml:space="preserve"> bildar mykorrhiza med gran i ängsgranskog på kalkrik mark. Arten är knuten till de verkligt exklusiva, örtrika granskogarna i landet. Svampen förekommer gärna i samma områden som t.ex. norna (VU, §7) och guckusko (§7). Arten hotas främst av avverkning och andra skogsbruksåtgärder eller annan form av exploatering. Den tål inte en slutavverkning eller hård gallring. Lokaler där arten finns bör skyddas och undantas från rationellt skogsbruk. Marken på växtplatserna får inte utsättas för kraftiga störningar av typen dikning eller körning med tunga maskiner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i/>
        </w:rPr>
        <w:t xml:space="preserve">Skeletocutis exilis </w:t>
      </w:r>
      <w:r>
        <w:rPr>
          <w:b/>
        </w:rPr>
        <w:t>(NT)</w:t>
      </w:r>
      <w:r>
        <w:t xml:space="preserve"> är en tunn liten resupinat ticka som främst är knuten till granved i äldre barrskog. Den växer ofta i anslutning till fruktkroppar av ullticka (NT), men verkar inte vara lika strikt knuten till denna jämfört med de andra ulltickeporingarna </w:t>
      </w:r>
      <w:r>
        <w:rPr>
          <w:i/>
        </w:rPr>
        <w:t>S. brevispora</w:t>
      </w:r>
      <w:r>
        <w:t xml:space="preserve"> (VU) och </w:t>
      </w:r>
      <w:r>
        <w:rPr>
          <w:i/>
        </w:rPr>
        <w:t>S. delicata</w:t>
      </w:r>
      <w:r>
        <w:t xml:space="preserve"> (VU). Brist på kontinuitetsskog och död ved påverkar arten negativt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Fjällskråp</w:t>
      </w:r>
      <w:r>
        <w:t xml:space="preserve"> är typisk art för 9050 Näringsrik granskog. Fjällskråp är värdväxt för den sällsynta fjärilen fjällskråpsmal (DD). Fjärilens larver gör fläckminor på fjällskråpblad och arten är därför relativt lätt att påvisa där den finns 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Humleblomster</w:t>
      </w:r>
      <w:r>
        <w:t xml:space="preserve"> är typisk art för </w:t>
      </w:r>
      <w:r>
        <w:rPr>
          <w:i/>
        </w:rPr>
        <w:t xml:space="preserve">9040 Fjällbjörkskog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garnlav (VU, T), gränsticka (VU, T), knärot (VU, T, §8), lappticka (VU, T), ostticka (VU, T), vitskaftad svartspik (VU, T), brunpudrad nållav (NT, T), doftskinn (NT, T), gammelgransskål (NT, T), harticka (NT, T), knottrig blåslav (NT, T), lappmes (NT, T, §4), lavskrika (NT, T, §4), lunglav (NT, T), rosenticka (NT, T), rödbrun blekspik (NT, T), skrovellav (NT, T), stjärntagging (NT, T), talltagel (NT, T), tallticka (NT, T), tretåig hackspett (NT, T, §4), ullticka (NT, T), vedtrappmossa (NT, T), blodticka (S, T), bronshjon (S, T), bårdlav (S, T), grönkulla (S, T, §8), gytterlav (S, T), luddlav (S, T), norrlandslav (S, T), plattlummer (S, T, §9), spindelblomster (S, T, §8), stuplav (S, T), tibast (S, T), trådticka (S, T), vedticka (S, T), ögonpyrola (S, T), bergsslok (T), brudborste (T), ekbräken (T), fjällskråp (T), fjällskära (T), humleblomster (T), järpe (T, §4), kattfot (T), kransmossa (T), kärrfibbla (T), kärrviol (T), linnea (T), mattlummer (T, §9), nordisk stormhatt (T), ormbär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