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16 naturvårdsarter, varav 12 är rödlistade, 2 är fridlysta, 15 är typiska (T) och 4 är signalarter (S): garnlav (VU, T), gränsticka (VU, T), knärot (VU, T, §8), doftskinn (NT, T), gammelgransskål (NT, T), harticka (NT, T), knottrig blåslav (NT, T), rosenticka (NT, T), skrovellav (NT, T), ullticka (NT, T), vedtrappmossa (NT, T), vitgrynig nållav (NT),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