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42 naturvårdsarter, varav 25 är rödlistade, 7 är fridlysta, 33 är typiska (T) och 10 är signalarter (S): isabellporing (EN), bågknotterskinn (VU), garnlav (VU, T), grantickeporing (VU), gränsticka (VU, T), ostticka (VU, T), tajgaskinn (VU), vitskaftad svartspik (VU, T), gammelgransskål (NT, T), harticka (NT, T), knottrig blåslav (NT, T), koralltaggsvamp (NT, T), kötticka (NT), lunglav (NT, T), rosenticka (NT, T), rynkskinn (NT, T), rödbrun blekspik (NT, T), skrovellav (NT, T), talltagel (NT, T), talltita (NT, §4), tretåig hackspett (NT, T, §4), ullticka (NT, T), violettgrå tagellav (NT, T), violmussling (NT, T), vitgrynig nållav (NT), blodticka (S, T), finbräken (S, T), grönkulla (S, T, §8), korallrot (S, T, §8), skinnlav (S, T), spindelblomster (S, T, §8), stuplav (S, T), tibast (S, T), trådticka (S, T), ögonpyrola (S, T), hultbräken (T), humleblomster (T), kransmossa (T), nordisk stormhatt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ostticka (VU, T), vitskaftad svartspik (VU,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skinnlav (S, T), spindelblomster (S, T, §8), stuplav (S, T), tibast (S, T), trådticka (S, T), ögonpyrola (S, T), hultbräken (T), humleblomster (T), kransmossa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