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42 naturvårdsarter, varav 25 är rödlistade, 11 är fridlysta, 26 är typiska (T) och 11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kornknutmossa (S, T),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