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47609"/>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47609"/>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32 naturvårdsarter, varav 21 är rödlistade, 9 är fridlysta, 23 är typiska (T) och 8 är signalarter (S): blackticka (VU), doftticka (VU, T, §8), garnlav (VU, T),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