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50683"/>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50683"/>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51 naturvårdsarter, varav 27 är rödlistade, 8 är fridlysta, 41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