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4685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4685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63 naturvårdsarter, varav 33 är rödlistade, 15 är fridlysta, 45 är typiska (T) och 14 är signalarter (S): garnlav (VU, T), grantickeporing (VU), gränsticka (VU, T), knärot (VU, T, §8), kristallticka (VU), lappticka (VU, T), laxgröppa (VU), olivbrun kremla (VU), ostticka (VU, T), sprickporing (VU), tajgaskinn (VU), vitskaftad svartspik (VU, T), blanksvart spiklav (NT), doftskinn (NT, T), gammelgransskål (NT, 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vitgrynig nållav (NT), älg (NT), blodticka (S, T), bronshjon (S, T), bårdlav (S, T), grönkulla (S, T, §8), luddlav (S, T), norrlandslav (S, T), plattlummer (S, T, §9), spindelblomster (S, T, §8), stuplav (S, T), tibast (S, T), trådticka (S, T), vedticka (S, T), vågbandad barkbock (S), ögonpyrola (S, T), bergsslok (T), ekbräken (T), fjällskära (T), humleblomster (T), järpe (T, §4), kransmossa (T), kärrviol (T), linnea (T), mattlummer (T, §9), nordisk stormhatt (T), spillkråka (T, §4), tjäder (T, §4), orre (§4),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doftskinn (NT, T), gammelgransskål (NT, T), harticka (NT, T), knottrig blåslav (NT, T), lavskrika (NT, T, §4), lunglav (NT, T), rosenticka (NT, T), rödbrun blekspik (NT, T), skrovellav (NT, T), stjärntagging (NT, T), talltagel (NT, T), tallticka (NT, T), tretåig hackspett (NT, T, §4), ullticka (NT, T), blodticka (S, T), bronshjon (S, T), bårdlav (S, T), grönkulla (S, T, §8), luddlav (S, T), norrlandslav (S, T), plattlummer (S, T, §9), spindelblomster (S, T, §8), stuplav (S, T), tibast (S, T), trådticka (S, T), vedticka (S, T), ögonpyrola (S, T), bergsslok (T), ekbräken (T), fjällskära (T), humleblomster (T), järpe (T, §4), kransmossa (T), kärrviol (T), linnea (T), mattlummer (T, §9), nordisk stormhatt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