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40666"/>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40666"/>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området finns fynd av 37 naturvårdsarter, varav 23 är rödlistade, 8 är fridlysta, 30 är typiska (T) och 12 är signalarter (S): doftticka (VU, T, §8), fläckporing (VU, T), garnlav (VU, T), gränsticka (VU, T), knärot (VU, T, §8), lappticka (VU, T), ostticka (VU, T), tajgaskinn (VU), blanksvart spiklav (NT), doftskinn (NT, T), gammelgransskål (NT, 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