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27 naturvårdsarter, varav 20 är rödlistade, 4 är fridlysta, 16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