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16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16 meter från området finns fynd av 28 naturvårdsarter, varav 18 är rödlistade, 8 är fridlysta, 22 är typiska (T) och 8 är signalarter (S): doftticka (VU, T, §8), garnlav (VU, T), gränsticka (VU, T), blanksvart spiklav (NT), duvhök (NT, §4), dvärgbägarlav (NT, T), gammelgransskål (NT, T), knottrig blåslav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