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området finns fynd av 14 naturvårdsarter, varav 13 är rödlistade, 1 är fridlyst, 10 är typiska (T) och 1 är signalart (S): garnlav (VU, T), gränsticka (VU, T), blanksvart spiklav (NT), blågrå svartspik (NT), dvärgbägarlav (NT, T), gammelgransskål (NT, T), knottrig blåslav (NT, T), kolflarnlav (NT, T), mörk kolflarnlav (NT), talltagel (NT, T),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