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 meter från området finns fynd av 33 naturvårdsarter, varav 21 är rödlistade, 7 är fridlysta, 22 är typiska (T) och 9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