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området Maskaure Renskötartjärnen, 8,3 ha i Arjeplogs kommun</w:t>
      </w:r>
    </w:p>
    <w:p>
      <w:r>
        <w:t>Detta klagomål behandlar höga naturvärden i området Maskaure Renskötartjärnen, 8,3 ha i Arjeplogs kommun som inkom 2026-07-20 och omfattar 8,3 ha.</w:t>
      </w:r>
    </w:p>
    <w:p>
      <w:pPr>
        <w:pStyle w:val="Caption"/>
      </w:pPr>
      <w:r>
        <w:drawing>
          <wp:inline xmlns:a="http://schemas.openxmlformats.org/drawingml/2006/main" xmlns:pic="http://schemas.openxmlformats.org/drawingml/2006/picture">
            <wp:extent cx="5486400" cy="4269972"/>
            <wp:docPr id="1" name="Picture 1"/>
            <wp:cNvGraphicFramePr>
              <a:graphicFrameLocks noChangeAspect="1"/>
            </wp:cNvGraphicFramePr>
            <a:graphic>
              <a:graphicData uri="http://schemas.openxmlformats.org/drawingml/2006/picture">
                <pic:pic>
                  <pic:nvPicPr>
                    <pic:cNvPr id="0" name="Maskaure Renskötartjärnen, 8,3 ha karta.png"/>
                    <pic:cNvPicPr/>
                  </pic:nvPicPr>
                  <pic:blipFill>
                    <a:blip r:embed="rId16"/>
                    <a:stretch>
                      <a:fillRect/>
                    </a:stretch>
                  </pic:blipFill>
                  <pic:spPr>
                    <a:xfrm>
                      <a:off x="0" y="0"/>
                      <a:ext cx="5486400" cy="4269972"/>
                    </a:xfrm>
                    <a:prstGeom prst="rect"/>
                  </pic:spPr>
                </pic:pic>
              </a:graphicData>
            </a:graphic>
          </wp:inline>
        </w:drawing>
      </w:r>
    </w:p>
    <w:p>
      <w:pPr>
        <w:pStyle w:val="Caption"/>
        <w:spacing w:after="240"/>
      </w:pPr>
      <w:r>
        <w:t>Figur 1. Fyndplatser för naturvårdsarter i och inom 20 meter från området. Markörer utan svart kant är placerade på fyndplatsen. Markörer med svart kant är placerade vid sidan av fyndplatsen och har ett svart streck som visar fyndplatsens exakta position. Kartans mittpunktskoordinat är N 7315756, E 617493 i SWEREF 99 TM.</w:t>
      </w:r>
    </w:p>
    <w:p>
      <w:r>
        <w:t>I och inom 20 meter från området finns fynd av 25 naturvårdsarter, varav 21 är rödlistade, 2 är fridlysta, 10 är typiska (T) och 3 är signalarter (S): kritporing (CR), fläckporing (VU, T), gräddporing (VU, T), gränsticka (VU, T), Lecidea subhumida (VU), nordlig parasitporing (VU), smalfotad taggsvamp (VU), sprickporing (VU), tallstocksticka (VU), blanksvart spiklav (NT), blågrå svartspik (NT), dvärgbägarlav (NT, T), knottrig blåslav (NT, T), kortskaftad ärgspik (NT), mörk kolflarnlav (NT), nordtagging (NT), skarp dropptaggsvamp (NT), tallriska (NT), talltagel (NT, T), vedskivlav (NT, T), vitplätt (NT), bollvitmossa (S, T), luddlav (S, T), plattlummer (S, 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aktuella skogen. Se även ytterligare artfakta i BILAGA 1. De påträffade naturvårdsarterna är ett tydligt kvitto på att det rör sig om en skog med höga naturvärden.</w:t>
      </w:r>
    </w:p>
    <w:p>
      <w:r>
        <w:rPr>
          <w:b/>
        </w:rPr>
        <w:t>Kritporing (CR)</w:t>
      </w:r>
      <w:r>
        <w:t xml:space="preserve"> är rödlistad som “akut hotad” vilket innebär att den löper mycket stor risk att dö ut i vilt tillstånd inom en mycket nära framtid. Arten lever på en speciell sorts hård och kådgjuten tallved som det tar mycket lång tid att utveckla, troligen mer än 1000 år enligt Skogsstyrelsens bok </w:t>
      </w:r>
      <w:r>
        <w:rPr>
          <w:i/>
        </w:rPr>
        <w:t>Skyddsvärd skog</w:t>
      </w:r>
      <w:r>
        <w:t xml:space="preserve"> som behandlar naturvårdsarter och andra kriterier för naturvärdesbedömning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i/>
        </w:rPr>
        <w:t xml:space="preserve">Lecidea subhumida </w:t>
      </w:r>
      <w:r>
        <w:rPr>
          <w:b/>
        </w:rPr>
        <w:t>(VU)</w:t>
      </w:r>
      <w:r>
        <w:t xml:space="preserve"> är en skivlav som växer på ved (grenar, stam) av gamla tallar i subalpin skog. Arten påverkas negativt av brist på kontinuitetsskog och en minskning av populationen pågår eller förväntas ske. Antalet individer bedöms vara lägre än gränsvärdet för sårbar (VU) (SLU Artdatabanken, 2026).</w:t>
      </w:r>
    </w:p>
    <w:p>
      <w:r>
        <w:rPr>
          <w:b/>
        </w:rPr>
        <w:t>Nordlig parasitporing (VU)</w:t>
      </w:r>
      <w:r>
        <w:t xml:space="preserve"> växer på döda, liggande, grova stammar av framförallt gran, någon gång tall och påträffas i mager granskog, ofta naturskogsartad eller i fjällnära skog. Artens substrat, lågor förrötade av violticke-arter (</w:t>
      </w:r>
      <w:r>
        <w:rPr>
          <w:i/>
        </w:rPr>
        <w:t>Trichaptum spp</w:t>
      </w:r>
      <w:r>
        <w:t>) bedöms inte vara på tillbakagång, däremot minskar arealen kontinuitetsskogar i norr vilket utgör artens huvudsakliga livsmiljöer. Lokaler med arten måste skyddas från kalavverkning och skogliga åtgärder (SLU Artdatabanken, 2025).</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Tallstocksticka (VU)</w:t>
      </w:r>
      <w:r>
        <w:t xml:space="preserve"> växer på gammal hård och grånad ved som under lång tid legat exponerad, främst barklösa grova lågor av tall i öppna, torra och solvarma miljöer. Arten är placerad högst upp i Skogsstyrelsens värdepyramid för bedömning av skog med höga naturvärden och signalerar glesa tallnaturskogar med permanent inslag av grov, solexponerad och torr barrved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aktuella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aktuella skogsområdet har 24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aktuella skogsområdet har 25 naturvårdsarter varav 21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aktuella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Kritporing – ekologi samt krav på livsmiljön</w:t>
      </w:r>
    </w:p>
    <w:p>
      <w:r>
        <w:t xml:space="preserve">Den akut hotade vedsvampen kritporing </w:t>
      </w:r>
      <w:r>
        <w:rPr>
          <w:i/>
        </w:rPr>
        <w:t>Resinoporia crassa</w:t>
      </w:r>
      <w:r>
        <w:t xml:space="preserve"> (CR) växer bara på mycket gammal, hård grånad tallved efter träd som stått döda, barklösa och exponerade under lång tid innan de fallit (Nitare 2019). Kritporing är en av de allra främsta naturvärdesindikatorer för tallnaturskog med långvarig kontinuitet av gamla tallar samt kontinuitet på död tallved av en speciell naturvärdeskvalité som tar mycket lång tid att bildas, troligen mer än 1 000 år (Nitare &amp; Skogsstyrelsen, 2019).</w:t>
      </w:r>
    </w:p>
    <w:p>
      <w:r>
        <w:t>Den totala populationen i landet bedöms ha minskat och minskar på grund av minskande tillgång på grova och gärna brända stammar av tall, som följd av mindre arealer tidigare icke kalavverkad skog och få skogsbränder. Avverkning och markberedning förstör merparten av kvarlämnad grov död ved och spolierar oftast livsmiljön för arten (SLU Artdatabanken 2021). I rödlistan klassas en art som akut hotad när den löper extremt stor risk att dö ut i vilt tillstånd. För att arten ska kunna överleva på lång sikt krävs stora landskap med intakta tallskogar som kan nybilda och kontinuerligt tillgodose artens behov av flera hundra år gamla substrat.</w:t>
      </w:r>
    </w:p>
    <w:p>
      <w:pPr>
        <w:pStyle w:val="Heading2"/>
      </w:pPr>
      <w:r>
        <w:t>Referenser – kritporing</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