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4453431"/>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4453431"/>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60 naturvårdsarter, varav 34 är rödlistade, 9 är fridlysta, 44 är typiska (T) och 14 är signalarter (S): garnlav (VU, T), grantickeporing (VU), grenlav (VU), gränsticka (VU, T), kristallticka (VU), Lecidea subhumida (VU), nordlig parasitporing (VU), ostticka (VU, T), sprickporing (VU), tajgaskinn (VU), vitskaftad svartspik (VU, T), blanksvart spiklav (NT), blågrå svartspik (NT), brunklöver (NT), doftskinn (NT, T), dvärgbägarlav (NT, T), gammelgransskål (NT, T), harticka (NT, T), knottrig blåslav (NT, T), lavskrika (NT, T, §4), liten svartspik (NT), lunglav (NT, T), rosenticka (NT, T), Rostania pallida (NT), rynkskinn (NT, T), rödbrun blekspik (NT, T), skrovellav (NT, T), stjärntagging (NT, T), talltita (NT, §4), tretåig hackspett (NT, T, §4), ullticka (NT, T), vedflamlav (NT), vedskivlav (NT, T), vitgrynig nållav (NT), barkticka (S, T), blodticka (S, T), bårdlav (S, T), grönkulla (S, T, §8), gulnål (S, T), korallrot (S, T, §8), källpraktmossa (S, T), luddlav (S, T), rostfläck (S, T), spindelblomster (S, T, §8), stuplav (S, T), tibast (S, T), vedticka (S, T), ögonpyrola (S, T), bergsslok (T), brudborste (T), ekbräken (T), humleblomster (T), kärrfibbla (T), lundarv (T), nordisk stormhatt (T), ormbär (T), spillkråka (T, §4),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