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området Maskaure 14 i Arjeplogs kommun</w:t>
      </w:r>
    </w:p>
    <w:p>
      <w:r>
        <w:t>Denna tillsynsbegäran behandlar höga naturvärden i området Maskaure 14 i Arjeplogs kommun som inkom 2026-07-20 och omfattar 13,3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Maskaure 14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området. Markörer utan svart kant är placerade på fyndplatsen. Markörer med svart kant är placerade vid sidan av fyndplatsen och har ett svart streck som visar fyndplatsens exakta position. Kartans mittpunktskoordinat är N 7314339, E 618572 i SWEREF 99 TM.</w:t>
      </w:r>
    </w:p>
    <w:p>
      <w:r>
        <w:t>I området finns fynd av 1 naturvårdsarter, varav 1 är rödlistad och 1 är typisk (T): knottrig blåslav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området och föreningens inlaga (se 34 § förvaltningslagen).</w:t>
      </w:r>
    </w:p>
    <w:p>
      <w:pPr>
        <w:pStyle w:val="Heading1"/>
      </w:pPr>
      <w:r>
        <w:t>Naturvårdsarter och fridlysta arter</w:t>
      </w:r>
    </w:p>
    <w:p>
      <w:r>
        <w:t>Nedan följer beskrivningar av de naturvårdsarter och fridlysta arter som har sina livsmiljöer och växtplatser i den aktuella skogen. De påträffade naturvårdsarterna är ett tydligt kvitto på att det rör sig om en skog med höga naturvärden.</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