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40 naturvårdsarter, varav 24 är rödlistade, 11 är fridlysta, 25 är typiska (T) och 10 är signalarter (S):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