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5045998"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5045998"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32 naturvårdsarter, varav 25 är rödlistade, 4 är fridlysta, 23 är typiska (T) och 6 är signalarter (S):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