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21802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21802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76 naturvårdsarter, varav 43 är rödlistade, 12 är fridlysta, 50 är typiska (T) och 17 är signalarter (S): garnlav (VU, T), grantickeporing (VU), grenlav (VU), gränsticka (VU, T), kilporing (VU), kristallticka (VU), lappticka (VU, T), Lecidea subhumida (VU), nordlig parasitporing (VU), ostticka (VU, T), smalskaftslav (VU), sprickporing (VU), tajgaskinn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spindelblomster (S, T, §8), stuplav (S, T), tibast (S, T), vedticka (S, T), ögonpyrola (S, T), bergsslok (T), brudborste (T), ekbräken (T), humleblomster (T), kransmossa (T), kärrfibbla (T), lundarv (T), nordisk stormhatt (T), ormbär (T), spillkråka (T, §4), tjäder (T, §4), torta (T), vanlig groda (§6),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