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5070575"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5070575"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37 naturvårdsarter, varav 25 är rödlistade, 8 är fridlysta, 24 är typiska (T) och 7 är signalarter (S): fläckporing (VU, T), garnlav (VU, T), grantickeporing (VU), nordlig parasitporing (VU), ostticka (VU, T), blanksvart spiklav (NT), doftskinn (NT, T), dvärgbägarlav (NT, T), gammelgransskål (NT, T), knottrig blåslav (NT, T), kolflarnlav (NT, T), lavskrika (NT, T, §4), liten svartspik (NT), nordtagging (NT), rosenticka (NT, T), rynkskinn (NT, T), skogshare (NT), stjärntagging (NT, T), talltagel (NT, T), talltita (NT, §4), tretåig hackspett (NT, T, §4), ullticka (NT, 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