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området Rádnávrrie avvanm i Arjeplogs kommun</w:t>
      </w:r>
    </w:p>
    <w:p>
      <w:r>
        <w:t>Denna tillsynsbegäran behandlar höga naturvärden i området Rádnávrrie avvanm i Arjeplogs kommun som inkom 2026-07-20 och omfattar 11,3 ha.</w:t>
      </w:r>
    </w:p>
    <w:p>
      <w:pPr>
        <w:pStyle w:val="Caption"/>
      </w:pPr>
      <w:r>
        <w:drawing>
          <wp:inline xmlns:a="http://schemas.openxmlformats.org/drawingml/2006/main" xmlns:pic="http://schemas.openxmlformats.org/drawingml/2006/picture">
            <wp:extent cx="5486400" cy="4764307"/>
            <wp:docPr id="1" name="Picture 1"/>
            <wp:cNvGraphicFramePr>
              <a:graphicFrameLocks noChangeAspect="1"/>
            </wp:cNvGraphicFramePr>
            <a:graphic>
              <a:graphicData uri="http://schemas.openxmlformats.org/drawingml/2006/picture">
                <pic:pic>
                  <pic:nvPicPr>
                    <pic:cNvPr id="0" name="Rádnávrrie avvanm karta.png"/>
                    <pic:cNvPicPr/>
                  </pic:nvPicPr>
                  <pic:blipFill>
                    <a:blip r:embed="rId16"/>
                    <a:stretch>
                      <a:fillRect/>
                    </a:stretch>
                  </pic:blipFill>
                  <pic:spPr>
                    <a:xfrm>
                      <a:off x="0" y="0"/>
                      <a:ext cx="5486400" cy="4764307"/>
                    </a:xfrm>
                    <a:prstGeom prst="rect"/>
                  </pic:spPr>
                </pic:pic>
              </a:graphicData>
            </a:graphic>
          </wp:inline>
        </w:drawing>
      </w:r>
    </w:p>
    <w:p>
      <w:pPr>
        <w:pStyle w:val="Caption"/>
        <w:spacing w:after="240"/>
      </w:pPr>
      <w:r>
        <w:t>Figur 1. Fyndplatser för naturvårdsarter i området. Markörer utan svart kant är placerade på fyndplatsen. Markörer med svart kant är placerade vid sidan av fyndplatsen och har ett svart streck som visar fyndplatsens exakta position. Kartans mittpunktskoordinat är N 7322285, E 645967 i SWEREF 99 TM.</w:t>
      </w:r>
    </w:p>
    <w:p>
      <w:r>
        <w:t>I området finns fynd av 1 naturvårdsarter, varav 1 är rödlistad och 1 är typisk (T): talltagel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området och föreningens inlaga (se 34 § förvaltningslagen).</w:t>
      </w:r>
    </w:p>
    <w:p>
      <w:pPr>
        <w:pStyle w:val="Heading1"/>
      </w:pPr>
      <w:r>
        <w:t>Naturvårdsarter och fridlysta arter</w:t>
      </w:r>
    </w:p>
    <w:p>
      <w:r>
        <w:t>Nedan följer beskrivningar av de naturvårdsarter och fridlysta arter som har sina livsmiljöer och växtplatser i den aktuella skogen. De påträffade naturvårdsarterna är ett tydligt kvitto på att det rör sig om en skog med höga naturvärden.</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