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29 naturvårdsarter, varav 24 är rödlistade, 4 är fridlysta, 19 är typiska (T) och 4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talltagel (NT, T), talltita (NT, §4), tretåig hackspett (NT, T, §4), ullticka (NT, T), vedskivlav (NT, T), violmussling (NT, T), vitgrynig nållav (NT), gulnål (S, T), plattlummer (S, T, §9), sotlav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talltagel (NT, T), tretåig hackspett (NT, T, §4), ullticka (NT, T), vedskivlav (NT, T), violmussling (NT, T), gulnål (S, T), plattlummer (S, T, §9),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