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34 naturvårdsarter, varav 21 är rödlistade, 7 är fridlysta, 23 är typiska (T) och 10 är signalarter (S): garnlav (VU, T), grenlav (VU),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