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5 meter från området. Markörer utan svart kant är placerade på fyndplatsen. Markörer med svart kant är placerade vid sidan av fyndplatsen har ett svart streck som visar fyndplatsens exakta position. Kartans mittpunktskoordinat är N 7310408, E 607479 i SWEREF 99 TM.</w:t>
      </w:r>
    </w:p>
    <w:p>
      <w:r>
        <w:t>I och inom 5 meter från området finns fynd av 35 naturvårdsarter, varav 22 är rödlistade, 9 är fridlysta, 28 är typiska (T) och 8 är signalarter (S): garnlav (VU, T), grantickeporing (VU), gränsticka (VU, T), lappticka (VU, T), ostticka (VU, T), vitskaftad svartspik (VU, T), blanksvart spiklav (NT), gammelgransskål (NT, T), harticka (NT, T), knottrig blåslav (NT, T), lavskrika (NT, T, §4), liten svartspik (NT), lunglav (NT, T), nordlig nållav (NT), rosenticka (NT, T), rödbrun blekspik (NT, T), skrovellav (NT, T), talltagel (NT, T), talltita (NT, §4), tretåig hackspett (NT, T, §4), ullticka (NT, T), vitgrynig nållav (NT), blodticka (S, T), bårdlav (S, T), grönkulla (S, T, §8), luddlav (S, T), plattlummer (S, T, §9), spindelblomster (S, T, §8), stuplav (S, T), trådticka (S, T), ekbräken (T), fjällskära (T),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