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50 naturvårdsarter, varav 31 är rödlistade, 8 är fridlysta, 36 är typiska (T) och 12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rosenticka (NT, T), Rostania pallida (NT), rynkskinn (NT, T), rödbrun blekspik (NT, T), skrovellav (NT, T), stjärntagging (NT, T), talltita (NT, §4), tretåig hackspett (NT, T, §4), ullticka (NT, T), vedskivlav (NT, T), vitgrynig nållav (NT), barkticka (S, T), blodticka (S, T), bårdlav (S, T), grönkulla (S, T, §8), gulnål (S, T), korallrot (S, T, §8), luddlav (S, T), spindelblomster (S, T, §8), stuplav (S, T), tibast (S, T), vedticka (S, T), ögonpyrola (S, T), brudborste (T), ekbräken (T), humleblomster (T), nordisk stormhatt (T), ormbär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