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34 naturvårdsarter, varav 21 är rödlistade, 7 är fridlysta, 23 är typiska (T) och 10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