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30 naturvårdsarter, varav 20 är rödlistade, 8 är fridlysta, 23 är typiska (T) och 8 är signalarter (S): blackticka (VU), doftticka (VU, T, §8), garnlav (VU, T), gränsticka (VU, T),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