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34 naturvårdsarter, varav 22 är rödlistade, 6 är fridlysta, 27 är typiska (T) och 11 är signalarter (S):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