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23859"/>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23859"/>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59 naturvårdsarter, varav 31 är rödlistade, 14 är fridlysta, 44 är typiska (T) och 14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fjällskära (T), järpe (T, §4), kransmossa (T), kärrviol (T), linnea (T), mattlummer (T, §9),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norrlandslav (S, T), plattlummer (S, T, §9), spindelblomster (S, T, §8), stuplav (S, T), tibast (S, T), trådticka (S, T), vedticka (S, T), ögonpyrola (S, T), bergsslok (T), ekbräken (T), fjällskära (T), järpe (T, §4), kransmossa (T), kärrviol (T), linnea (T), mattlummer (T, §9),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