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12 naturvårdsarter, varav 9 är rödlistade, 1 är fridlyst, 8 är typiska (T) och 2 är signalarter (S): fläckporing (VU, T), gräddporing (VU, T), blanksvart spiklav (NT), dropptaggsvamp (NT, T), dvärgbägarlav (NT, T), knottrig blåslav (NT, T), talltita (NT, §4), vedflamlav (NT), vitplätt (NT), stuplav (S, T), ögonpyrola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dropptaggsvamp (NT, T), dvärgbägarlav (NT, T), knottrig blåslav (NT, T), stuplav (S, T), ögonpyrola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