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47 naturvårdsarter, varav 31 är rödlistade, 7 är fridlysta, 33 är typiska (T) och 10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rosenticka (NT, T), Rostania pallida (NT), rynkskinn (NT, T), rödbrun blekspik (NT, T), skrovellav (NT, T), stjärntagging (NT, T), talltita (NT, §4), tretåig hackspett (NT, T, §4), ullticka (NT, T), vedskivlav (NT, T), vitgrynig nållav (NT), barkticka (S, T), blodticka (S, T), bårdlav (S, T), gulnål (S, T), korallrot (S, T, §8), luddlav (S, T), spindelblomster (S, T, §8), stuplav (S, T), vedticka (S, T), ögonpyrola (S, T), brudborste (T), ekbräken (T), nordisk stormhatt (T), ormbär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47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