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19 naturvårdsarter, varav 15 är rödlistade, 9 är fridlysta, 10 är typiska (T) och 1 är signalart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