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398109"/>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39810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62 naturvårdsarter, varav 36 är rödlistade, 9 är fridlysta, 45 är typiska (T) och 14 är signalarter (S): garnlav (VU, T), grantickeporing (VU), grenlav (VU), gränsticka (VU, T), kristallticka (VU), lappticka (VU, T), Lecidea subhumida (VU), nordlig parasitporing (VU), ostticka (VU, T), sprickporing (VU), tajgaskinn (VU), vitskaftad svartspik (VU, T), barrviolspindling (NT), blanksvart spiklav (NT), blågrå svartspik (NT), brunklöver (NT), doftskinn (NT, T), dvärgbägarlav (NT, T), gammelgransskål (NT, T), harticka (NT, T), knottrig blåslav (NT, T), lavskrika (NT, T, §4), liten svartspik (NT), lunglav (NT, T), rosenticka (NT, T), Rostania pallida (NT), rynkskinn (NT, T), rödbrun blekspik (NT, T), skrovellav (NT, T), stjärntagging (NT, T), talltita (NT, §4), tretåig hackspett (NT, T, §4), ullticka (NT, T), vedflamlav (NT), vedskivlav (NT, T), vitgrynig nållav (NT), barkticka (S, T), blodticka (S, T), bårdlav (S, T), grönkulla (S, T, §8), gulnål (S, T), korallrot (S, T, §8), källpraktmossa (S, T), luddlav (S, T), rostfläck (S, T), spindelblomster (S, T, §8), stuplav (S, T), tibast (S, T), vedticka (S, T), ögonpyrola (S, T), bergsslok (T), brudborste (T), ekbräken (T), humleblomster (T), kärrfibbla (T), lundarv (T), nordisk stormhatt (T), ormbär (T), spillkråka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doftskinn (NT, T), dvärgbägarlav (NT, T), gammelgransskål (NT, T), harticka (NT, T), knottrig blåslav (NT, T), lavskrika (NT, T, §4), lunglav (NT, T), rosenticka (NT, T), rynkskinn (NT, T), rödbrun blekspik (NT, T), skrovellav (NT, T), stjärntagging (NT, T), tretåig hackspett (NT, T, §4), ullticka (NT, T), vedskivlav (NT, T), barkticka (S, T), blodticka (S, T), bårdlav (S, T), grönkulla (S, T, §8), gulnål (S, T), korallrot (S, T, §8), källpraktmossa (S, T), luddlav (S, T), rostfläck (S, T), spindelblomster (S, T, §8), stuplav (S, T), tibast (S, T), vedticka (S, T), ögonpyrola (S, T), bergsslok (T), brudborste (T), ekbräken (T), humleblomster (T), kärrfibbla (T), lundarv (T), nordisk stormhatt (T), ormbär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