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88 naturvårdsarter, varav 47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filttagging (DD),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Filttagging (DD)</w:t>
      </w:r>
      <w:r>
        <w:t xml:space="preserve"> påträffas i närings- eller kalkrika skogar, nära marken på undersidan av död ved av både löv- och barrträd. De svenska fynd för vilka lokalinformation är tillgänglig är gjorda i naturskog. Arten förefaller att vara sällsynt och begränsad till kalkrik eller högproduktiv naturskog. Det är därmed troligt att den påverkas negativt av skogsbruk och andra åtgärder som påverkar habitatet. Lokaler där arten påträffas bör skyddas från åtgärder som leder till förändringar av habitatet, såsom kalavverkning. Faktaunderlaget bedöms vara otillräckligt för att avgöra vilken av de olika rödlistningskategorierna som är mest trolig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88 naturvårdsarter varav 47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