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15 naturvårdsarter, varav 11 är rödlistade, 14 är typiska (T) och 4 är signalarter (S): grantickeporing (VU), gränsticka (VU, T), ostticka (VU, T), vitskaftad svartspik (VU, T), gammelgransskål (NT, T), harticka (NT, T), knottrig blåslav (NT, T), rosenticka (NT, T), rynkskinn (NT, T), ullticka (NT, T), violmussling (NT, T), blodticka (S, T), stuplav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