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11 naturvårdsarter, varav 9 är rödlistade, 2 är fridlysta, 11 är typiska (T) och 1 är signalart (S): garnlav (VU, T), gammelgransskål (NT, T), harticka (NT, T), knottrig blåslav (NT, T), lavskrika (NT, T, §4), rosenticka (NT, T), talltagel (NT, T), tretåig hackspett (NT, T, §4), ullticka (NT, T),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tretåig hackspett (NT, T, §4), ullticka (NT, T),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