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28 naturvårdsarter, varav 18 är rödlistade, 8 är fridlysta, 22 är typiska (T) och 8 är signalarter (S): doftticka (VU, T, §8), garnlav (VU, T), gränsticka (VU, T), blanksvart spiklav (NT), duvhök (NT, §4), dvärgbägarlav (NT, T), gammelgransskål (NT, T), knottrig blåslav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