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Renskötartjärnen, 8,3 ha i Arjeplogs kommun</w:t>
      </w:r>
    </w:p>
    <w:p>
      <w:r>
        <w:t>Denna tillsynsbegäran behandlar höga naturvärden i området Maskaure Renskötartjärnen, 8,3 ha i Arjeplogs kommun som inkom 2026-07-20 och omfattar 8,3 ha.</w:t>
      </w:r>
    </w:p>
    <w:p>
      <w:pPr>
        <w:pStyle w:val="Caption"/>
      </w:pPr>
      <w:r>
        <w:drawing>
          <wp:inline xmlns:a="http://schemas.openxmlformats.org/drawingml/2006/main" xmlns:pic="http://schemas.openxmlformats.org/drawingml/2006/picture">
            <wp:extent cx="5486400" cy="4269972"/>
            <wp:docPr id="1" name="Picture 1"/>
            <wp:cNvGraphicFramePr>
              <a:graphicFrameLocks noChangeAspect="1"/>
            </wp:cNvGraphicFramePr>
            <a:graphic>
              <a:graphicData uri="http://schemas.openxmlformats.org/drawingml/2006/picture">
                <pic:pic>
                  <pic:nvPicPr>
                    <pic:cNvPr id="0" name="Maskaure Renskötartjärnen, 8,3 ha karta.png"/>
                    <pic:cNvPicPr/>
                  </pic:nvPicPr>
                  <pic:blipFill>
                    <a:blip r:embed="rId16"/>
                    <a:stretch>
                      <a:fillRect/>
                    </a:stretch>
                  </pic:blipFill>
                  <pic:spPr>
                    <a:xfrm>
                      <a:off x="0" y="0"/>
                      <a:ext cx="5486400" cy="4269972"/>
                    </a:xfrm>
                    <a:prstGeom prst="rect"/>
                  </pic:spPr>
                </pic:pic>
              </a:graphicData>
            </a:graphic>
          </wp:inline>
        </w:drawing>
      </w:r>
    </w:p>
    <w:p>
      <w:pPr>
        <w:pStyle w:val="Caption"/>
        <w:spacing w:after="240"/>
      </w:pPr>
      <w:r>
        <w:t>Figur 1. Fyndplatser för naturvårdsarter i och inom 20 meter från området. Markörer utan svart kant är placerade på fyndplatsen. Markörer med svart kant är placerade vid sidan av fyndplatsen och har ett svart streck som visar fyndplatsens exakta position. Kartans mittpunktskoordinat är N 7315756, E 617493 i SWEREF 99 TM.</w:t>
      </w:r>
    </w:p>
    <w:p>
      <w:r>
        <w:t>I och inom 20 meter från området finns fynd av 25 naturvårdsarter, varav 21 är rödlistade, 2 är fridlysta, 10 är typiska (T) och 3 är signalarter (S): kritporing (CR), fläckporing (VU, T), gräddporing (VU, T), gränsticka (VU, T), Lecidea subhumida (VU), nordlig parasitporing (VU), smalfotad taggsvamp (VU), sprickporing (VU), tallstocksticka (VU), blanksvart spiklav (NT), blågrå svartspik (NT), dvärgbägarlav (NT, T), knottrig blåslav (NT, T), kortskaftad ärgspik (NT), mörk kolflarnlav (NT), nordtagging (NT), skarp dropptaggsvamp (NT), tallriska (NT), talltagel (NT, T), vedskivlav (NT, T), vitplätt (NT), bollvitmossa (S, T), luddlav (S, T),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gräddporing (VU, T), gränsticka (VU, T), dvärgbägarlav (NT, T), knottrig blåslav (NT, T), talltagel (NT, T), vedskivlav (NT, T), bollvitmossa (S, T), luddlav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