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4685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4685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63 naturvårdsarter, varav 33 är rödlistade, 15 är fridlysta, 45 är typiska (T) och 14 är signalarter (S): garnlav (VU, T), grantickeporing (VU), gränsticka (VU, T), knärot (VU, T, §8), kristallticka (VU), lappticka (VU, T), laxgröppa (VU), olivbrun kremla (VU), ostticka (VU, T), sprickporing (VU), tajgaskinn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norrlandslav (S, T), plattlummer (S, T, §9), spindelblomster (S, T, §8), stuplav (S, T), tibast (S, T), trådticka (S, T), vedticka (S, T), vågbandad barkbock (S), ögonpyrola (S, T), bergsslok (T), ekbräken (T), fjällskära (T), humleblomster (T), järpe (T, §4), kransmossa (T), kärrviol (T), linnea (T), mattlummer (T, §9), nordisk stormhatt (T), spillkråka (T, §4), tjäder (T, §4), orre (§4),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